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Spec="center" w:tblpY="2525"/>
        <w:tblW w:w="99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7"/>
        <w:gridCol w:w="9152"/>
      </w:tblGrid>
      <w:tr w:rsidR="00E27476" w:rsidRPr="00805390" w:rsidTr="005D4B9F">
        <w:tc>
          <w:tcPr>
            <w:tcW w:w="9969" w:type="dxa"/>
            <w:gridSpan w:val="2"/>
          </w:tcPr>
          <w:p w:rsidR="00E27476" w:rsidRPr="00805390" w:rsidRDefault="00666AAF" w:rsidP="00E27476">
            <w:pPr>
              <w:rPr>
                <w:rFonts w:asciiTheme="minorHAnsi" w:hAnsiTheme="minorHAnsi" w:cstheme="minorHAnsi"/>
                <w:sz w:val="22"/>
                <w:szCs w:val="22"/>
              </w:rPr>
            </w:pPr>
            <w:r w:rsidRPr="00805390">
              <w:rPr>
                <w:rFonts w:asciiTheme="minorHAnsi" w:hAnsiTheme="minorHAnsi" w:cstheme="minorHAnsi"/>
                <w:noProof/>
                <w:sz w:val="22"/>
                <w:szCs w:val="22"/>
                <w:lang w:eastAsia="en-GB"/>
              </w:rPr>
              <w:pict w14:anchorId="758C8C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pt;margin-top:-44.05pt;width:293.5pt;height:22.5pt;z-index:251658240" fillcolor="black [3213]">
                  <v:stroke r:id="rId6" o:title=""/>
                  <v:shadow color="#868686"/>
                  <v:textpath style="font-family:&quot;Calibri&quot;;v-text-kern:t" trim="t" fitpath="t" string="Lois Rowling- Short Term Plan- History"/>
                </v:shape>
              </w:pict>
            </w:r>
          </w:p>
          <w:p w:rsidR="00E27476" w:rsidRPr="00805390" w:rsidRDefault="00EE6802" w:rsidP="00EE6802">
            <w:pPr>
              <w:numPr>
                <w:ilvl w:val="12"/>
                <w:numId w:val="0"/>
              </w:numPr>
              <w:spacing w:after="240"/>
              <w:rPr>
                <w:rFonts w:asciiTheme="minorHAnsi" w:hAnsiTheme="minorHAnsi" w:cstheme="minorHAnsi"/>
                <w:sz w:val="22"/>
                <w:szCs w:val="22"/>
              </w:rPr>
            </w:pPr>
            <w:r w:rsidRPr="00805390">
              <w:rPr>
                <w:rFonts w:asciiTheme="minorHAnsi" w:hAnsiTheme="minorHAnsi" w:cstheme="minorHAnsi"/>
                <w:sz w:val="22"/>
                <w:szCs w:val="22"/>
              </w:rPr>
              <w:t>• Subject / Curriculum area</w:t>
            </w:r>
            <w:r w:rsidR="00805390" w:rsidRPr="00805390">
              <w:rPr>
                <w:rFonts w:asciiTheme="minorHAnsi" w:hAnsiTheme="minorHAnsi" w:cstheme="minorHAnsi"/>
                <w:sz w:val="22"/>
                <w:szCs w:val="22"/>
              </w:rPr>
              <w:t>- Histor</w:t>
            </w:r>
            <w:r w:rsidR="00E7393A" w:rsidRPr="00805390">
              <w:rPr>
                <w:rFonts w:asciiTheme="minorHAnsi" w:hAnsiTheme="minorHAnsi" w:cstheme="minorHAnsi"/>
                <w:sz w:val="22"/>
                <w:szCs w:val="22"/>
              </w:rPr>
              <w:t>y    • Class Details- Y</w:t>
            </w:r>
            <w:r w:rsidRPr="00805390">
              <w:rPr>
                <w:rFonts w:asciiTheme="minorHAnsi" w:hAnsiTheme="minorHAnsi" w:cstheme="minorHAnsi"/>
                <w:sz w:val="22"/>
                <w:szCs w:val="22"/>
              </w:rPr>
              <w:t>ear 6</w:t>
            </w:r>
            <w:r w:rsidR="00805390">
              <w:rPr>
                <w:rFonts w:asciiTheme="minorHAnsi" w:hAnsiTheme="minorHAnsi" w:cstheme="minorHAnsi"/>
                <w:sz w:val="22"/>
                <w:szCs w:val="22"/>
              </w:rPr>
              <w:t xml:space="preserve"> (Both classes)</w:t>
            </w:r>
          </w:p>
        </w:tc>
      </w:tr>
      <w:tr w:rsidR="00E27476" w:rsidRPr="00805390" w:rsidTr="005D4B9F">
        <w:tc>
          <w:tcPr>
            <w:tcW w:w="9969" w:type="dxa"/>
            <w:gridSpan w:val="2"/>
          </w:tcPr>
          <w:p w:rsidR="00E27476" w:rsidRPr="00805390" w:rsidRDefault="00805390" w:rsidP="00EE6802">
            <w:pPr>
              <w:numPr>
                <w:ilvl w:val="12"/>
                <w:numId w:val="0"/>
              </w:numPr>
              <w:spacing w:after="240"/>
              <w:rPr>
                <w:rFonts w:asciiTheme="minorHAnsi" w:hAnsiTheme="minorHAnsi" w:cstheme="minorHAnsi"/>
                <w:sz w:val="22"/>
                <w:szCs w:val="22"/>
              </w:rPr>
            </w:pPr>
            <w:r>
              <w:rPr>
                <w:rFonts w:asciiTheme="minorHAnsi" w:hAnsiTheme="minorHAnsi" w:cstheme="minorHAnsi"/>
                <w:sz w:val="22"/>
                <w:szCs w:val="22"/>
              </w:rPr>
              <w:t>• Day / Date- 03.03</w:t>
            </w:r>
            <w:r w:rsidR="00EE6802" w:rsidRPr="00805390">
              <w:rPr>
                <w:rFonts w:asciiTheme="minorHAnsi" w:hAnsiTheme="minorHAnsi" w:cstheme="minorHAnsi"/>
                <w:sz w:val="22"/>
                <w:szCs w:val="22"/>
              </w:rPr>
              <w:t>.2011</w:t>
            </w:r>
            <w:r w:rsidR="00E27476" w:rsidRPr="00805390">
              <w:rPr>
                <w:rFonts w:asciiTheme="minorHAnsi" w:hAnsiTheme="minorHAnsi" w:cstheme="minorHAnsi"/>
                <w:sz w:val="22"/>
                <w:szCs w:val="22"/>
              </w:rPr>
              <w:t xml:space="preserve">   • Length of  session</w:t>
            </w:r>
            <w:r w:rsidR="00EE6802" w:rsidRPr="00805390">
              <w:rPr>
                <w:rFonts w:asciiTheme="minorHAnsi" w:hAnsiTheme="minorHAnsi" w:cstheme="minorHAnsi"/>
                <w:sz w:val="22"/>
                <w:szCs w:val="22"/>
              </w:rPr>
              <w:t>- 1 hour</w:t>
            </w: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Prior Learning</w:t>
            </w:r>
          </w:p>
        </w:tc>
      </w:tr>
      <w:tr w:rsidR="00E27476" w:rsidRPr="00805390" w:rsidTr="005D4B9F">
        <w:tc>
          <w:tcPr>
            <w:tcW w:w="9969" w:type="dxa"/>
            <w:gridSpan w:val="2"/>
            <w:tcBorders>
              <w:top w:val="nil"/>
            </w:tcBorders>
          </w:tcPr>
          <w:p w:rsidR="00E27476" w:rsidRPr="00805390" w:rsidRDefault="00276BD6"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C</w:t>
            </w:r>
            <w:r w:rsidR="00805390">
              <w:rPr>
                <w:rFonts w:asciiTheme="minorHAnsi" w:hAnsiTheme="minorHAnsi" w:cstheme="minorHAnsi"/>
                <w:sz w:val="22"/>
                <w:szCs w:val="22"/>
              </w:rPr>
              <w:t>hildren have discussed the topic of world war two in quite a lot of detail. They have focussed on areas such as evacuation and rationing. They have also thought about how children in World War 2 would feel during a literacy lesson.</w:t>
            </w: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Programme of Study / Numeracy / Literacy Framework Addressed</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Specific Learning Objectives for the Session</w:t>
            </w:r>
          </w:p>
        </w:tc>
      </w:tr>
      <w:tr w:rsidR="00E27476" w:rsidRPr="00805390" w:rsidTr="005D4B9F">
        <w:tc>
          <w:tcPr>
            <w:tcW w:w="9969" w:type="dxa"/>
            <w:gridSpan w:val="2"/>
            <w:tcBorders>
              <w:top w:val="nil"/>
              <w:bottom w:val="nil"/>
            </w:tcBorders>
          </w:tcPr>
          <w:p w:rsidR="00E27476" w:rsidRPr="00805390" w:rsidRDefault="00805390"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To understand what life was like for a child living locally in WW2</w:t>
            </w:r>
          </w:p>
        </w:tc>
      </w:tr>
      <w:tr w:rsidR="00E27476" w:rsidRPr="00805390" w:rsidTr="005D4B9F">
        <w:tc>
          <w:tcPr>
            <w:tcW w:w="9969" w:type="dxa"/>
            <w:gridSpan w:val="2"/>
            <w:tcBorders>
              <w:top w:val="nil"/>
            </w:tcBorders>
          </w:tcPr>
          <w:p w:rsidR="00E27476" w:rsidRPr="00805390" w:rsidRDefault="00E27476" w:rsidP="005D4B9F">
            <w:pPr>
              <w:numPr>
                <w:ilvl w:val="12"/>
                <w:numId w:val="0"/>
              </w:numPr>
              <w:rPr>
                <w:rFonts w:asciiTheme="minorHAnsi" w:hAnsiTheme="minorHAnsi" w:cstheme="minorHAnsi"/>
                <w:b/>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b/>
                <w:sz w:val="22"/>
                <w:szCs w:val="22"/>
              </w:rPr>
            </w:pPr>
            <w:r w:rsidRPr="00805390">
              <w:rPr>
                <w:rFonts w:asciiTheme="minorHAnsi" w:hAnsiTheme="minorHAnsi" w:cstheme="minorHAnsi"/>
                <w:b/>
                <w:sz w:val="22"/>
                <w:szCs w:val="22"/>
              </w:rPr>
              <w:t>Time</w:t>
            </w: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a)</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Introduction</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805390" w:rsidRDefault="00805390"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The children will have already been told that they have a visitor today who is coming to tell them about his experience of WW2</w:t>
            </w:r>
          </w:p>
          <w:p w:rsidR="00805390" w:rsidRDefault="00805390" w:rsidP="00EE6802">
            <w:pPr>
              <w:pStyle w:val="ListParagraph"/>
              <w:numPr>
                <w:ilvl w:val="0"/>
                <w:numId w:val="1"/>
              </w:numPr>
              <w:rPr>
                <w:rFonts w:asciiTheme="minorHAnsi" w:hAnsiTheme="minorHAnsi" w:cstheme="minorHAnsi"/>
                <w:sz w:val="22"/>
                <w:szCs w:val="22"/>
              </w:rPr>
            </w:pPr>
            <w:r>
              <w:rPr>
                <w:rFonts w:asciiTheme="minorHAnsi" w:hAnsiTheme="minorHAnsi" w:cstheme="minorHAnsi"/>
                <w:sz w:val="22"/>
                <w:szCs w:val="22"/>
              </w:rPr>
              <w:t>They will also be aware of the behaviour expectations and that they should show Mr Hewitt respect</w:t>
            </w:r>
          </w:p>
          <w:p w:rsidR="00805390" w:rsidRDefault="00805390" w:rsidP="00EE6802">
            <w:pPr>
              <w:pStyle w:val="ListParagraph"/>
              <w:numPr>
                <w:ilvl w:val="0"/>
                <w:numId w:val="1"/>
              </w:numPr>
              <w:rPr>
                <w:rFonts w:asciiTheme="minorHAnsi" w:hAnsiTheme="minorHAnsi" w:cstheme="minorHAnsi"/>
                <w:sz w:val="22"/>
                <w:szCs w:val="22"/>
              </w:rPr>
            </w:pPr>
            <w:r w:rsidRPr="00805390">
              <w:rPr>
                <w:rFonts w:asciiTheme="minorHAnsi" w:hAnsiTheme="minorHAnsi" w:cstheme="minorHAnsi"/>
                <w:sz w:val="22"/>
                <w:szCs w:val="22"/>
              </w:rPr>
              <w:t>Children will be introduced to Mr Hewitt who was</w:t>
            </w:r>
            <w:r>
              <w:rPr>
                <w:rFonts w:asciiTheme="minorHAnsi" w:hAnsiTheme="minorHAnsi" w:cstheme="minorHAnsi"/>
                <w:sz w:val="22"/>
                <w:szCs w:val="22"/>
              </w:rPr>
              <w:t xml:space="preserve"> a child in the area during WW2</w:t>
            </w:r>
            <w:r w:rsidRPr="00805390">
              <w:rPr>
                <w:rFonts w:asciiTheme="minorHAnsi" w:hAnsiTheme="minorHAnsi" w:cstheme="minorHAnsi"/>
                <w:sz w:val="22"/>
                <w:szCs w:val="22"/>
              </w:rPr>
              <w:t xml:space="preserve"> </w:t>
            </w:r>
          </w:p>
          <w:p w:rsidR="00805390" w:rsidRDefault="00805390" w:rsidP="00EE6802">
            <w:pPr>
              <w:pStyle w:val="ListParagraph"/>
              <w:numPr>
                <w:ilvl w:val="0"/>
                <w:numId w:val="1"/>
              </w:numPr>
              <w:rPr>
                <w:rFonts w:asciiTheme="minorHAnsi" w:hAnsiTheme="minorHAnsi" w:cstheme="minorHAnsi"/>
                <w:sz w:val="22"/>
                <w:szCs w:val="22"/>
              </w:rPr>
            </w:pPr>
            <w:r w:rsidRPr="00805390">
              <w:rPr>
                <w:rFonts w:asciiTheme="minorHAnsi" w:hAnsiTheme="minorHAnsi" w:cstheme="minorHAnsi"/>
                <w:sz w:val="22"/>
                <w:szCs w:val="22"/>
              </w:rPr>
              <w:t xml:space="preserve">They will be given a sheet of questions with space </w:t>
            </w:r>
            <w:r>
              <w:rPr>
                <w:rFonts w:asciiTheme="minorHAnsi" w:hAnsiTheme="minorHAnsi" w:cstheme="minorHAnsi"/>
                <w:sz w:val="22"/>
                <w:szCs w:val="22"/>
              </w:rPr>
              <w:t>to take notes from his answers</w:t>
            </w:r>
          </w:p>
          <w:p w:rsidR="00EE6802" w:rsidRPr="00805390" w:rsidRDefault="00805390" w:rsidP="00EE6802">
            <w:pPr>
              <w:pStyle w:val="ListParagraph"/>
              <w:numPr>
                <w:ilvl w:val="0"/>
                <w:numId w:val="1"/>
              </w:numPr>
              <w:rPr>
                <w:rFonts w:asciiTheme="minorHAnsi" w:hAnsiTheme="minorHAnsi" w:cstheme="minorHAnsi"/>
                <w:sz w:val="22"/>
                <w:szCs w:val="22"/>
              </w:rPr>
            </w:pPr>
            <w:r w:rsidRPr="00805390">
              <w:rPr>
                <w:rFonts w:asciiTheme="minorHAnsi" w:hAnsiTheme="minorHAnsi" w:cstheme="minorHAnsi"/>
                <w:sz w:val="22"/>
                <w:szCs w:val="22"/>
              </w:rPr>
              <w:t xml:space="preserve">The questions </w:t>
            </w:r>
            <w:r>
              <w:rPr>
                <w:rFonts w:asciiTheme="minorHAnsi" w:hAnsiTheme="minorHAnsi" w:cstheme="minorHAnsi"/>
                <w:sz w:val="22"/>
                <w:szCs w:val="22"/>
              </w:rPr>
              <w:t>will also be visible on the IWB</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b)</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Development</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805390" w:rsidRDefault="00805390" w:rsidP="00805390">
            <w:pPr>
              <w:pStyle w:val="ListParagraph"/>
              <w:numPr>
                <w:ilvl w:val="0"/>
                <w:numId w:val="2"/>
              </w:numPr>
              <w:rPr>
                <w:rFonts w:asciiTheme="minorHAnsi" w:hAnsiTheme="minorHAnsi" w:cstheme="minorHAnsi"/>
                <w:sz w:val="22"/>
                <w:szCs w:val="22"/>
              </w:rPr>
            </w:pPr>
            <w:r w:rsidRPr="00805390">
              <w:rPr>
                <w:rFonts w:asciiTheme="minorHAnsi" w:hAnsiTheme="minorHAnsi" w:cstheme="minorHAnsi"/>
                <w:sz w:val="22"/>
                <w:szCs w:val="22"/>
              </w:rPr>
              <w:t xml:space="preserve">Children will listen to the answers given by Mr Hewitt and </w:t>
            </w:r>
            <w:r>
              <w:rPr>
                <w:rFonts w:asciiTheme="minorHAnsi" w:hAnsiTheme="minorHAnsi" w:cstheme="minorHAnsi"/>
                <w:sz w:val="22"/>
                <w:szCs w:val="22"/>
              </w:rPr>
              <w:t>take detailed notes from these on the hand out which has been provided</w:t>
            </w:r>
          </w:p>
          <w:p w:rsidR="00EE6802" w:rsidRPr="00805390" w:rsidRDefault="00805390" w:rsidP="00805390">
            <w:pPr>
              <w:pStyle w:val="ListParagraph"/>
              <w:numPr>
                <w:ilvl w:val="0"/>
                <w:numId w:val="2"/>
              </w:numPr>
              <w:rPr>
                <w:rFonts w:asciiTheme="minorHAnsi" w:hAnsiTheme="minorHAnsi" w:cstheme="minorHAnsi"/>
                <w:sz w:val="22"/>
                <w:szCs w:val="22"/>
              </w:rPr>
            </w:pPr>
            <w:r w:rsidRPr="00805390">
              <w:rPr>
                <w:rFonts w:asciiTheme="minorHAnsi" w:hAnsiTheme="minorHAnsi" w:cstheme="minorHAnsi"/>
                <w:sz w:val="22"/>
                <w:szCs w:val="22"/>
              </w:rPr>
              <w:t xml:space="preserve">There will </w:t>
            </w:r>
            <w:r>
              <w:rPr>
                <w:rFonts w:asciiTheme="minorHAnsi" w:hAnsiTheme="minorHAnsi" w:cstheme="minorHAnsi"/>
                <w:sz w:val="22"/>
                <w:szCs w:val="22"/>
              </w:rPr>
              <w:t>be a blank page at the back of the hand out for children to create their own questions to ask him should we complete the prepared questions</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rPr>
              <w:t>c)</w:t>
            </w:r>
            <w:r w:rsidRPr="00805390">
              <w:rPr>
                <w:rFonts w:asciiTheme="minorHAnsi" w:hAnsiTheme="minorHAnsi" w:cstheme="minorHAnsi"/>
                <w:b/>
                <w:sz w:val="22"/>
                <w:szCs w:val="22"/>
              </w:rPr>
              <w:tab/>
            </w:r>
            <w:r w:rsidRPr="00805390">
              <w:rPr>
                <w:rFonts w:asciiTheme="minorHAnsi" w:hAnsiTheme="minorHAnsi" w:cstheme="minorHAnsi"/>
                <w:b/>
                <w:sz w:val="22"/>
                <w:szCs w:val="22"/>
                <w:u w:val="single"/>
              </w:rPr>
              <w:t>Conclusion / Plenary</w:t>
            </w: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p>
        </w:tc>
        <w:tc>
          <w:tcPr>
            <w:tcW w:w="9152" w:type="dxa"/>
            <w:tcBorders>
              <w:top w:val="nil"/>
              <w:bottom w:val="nil"/>
            </w:tcBorders>
          </w:tcPr>
          <w:p w:rsidR="00666AAF" w:rsidRDefault="00805390" w:rsidP="00805390">
            <w:pPr>
              <w:pStyle w:val="ListParagraph"/>
              <w:numPr>
                <w:ilvl w:val="0"/>
                <w:numId w:val="4"/>
              </w:numPr>
              <w:rPr>
                <w:rFonts w:asciiTheme="minorHAnsi" w:hAnsiTheme="minorHAnsi" w:cstheme="minorHAnsi"/>
                <w:sz w:val="22"/>
                <w:szCs w:val="22"/>
              </w:rPr>
            </w:pPr>
            <w:r w:rsidRPr="00805390">
              <w:rPr>
                <w:rFonts w:asciiTheme="minorHAnsi" w:hAnsiTheme="minorHAnsi" w:cstheme="minorHAnsi"/>
                <w:sz w:val="22"/>
                <w:szCs w:val="22"/>
              </w:rPr>
              <w:t xml:space="preserve">Recap any information the children are unsure about or which they would </w:t>
            </w:r>
            <w:r w:rsidR="00666AAF">
              <w:rPr>
                <w:rFonts w:asciiTheme="minorHAnsi" w:hAnsiTheme="minorHAnsi" w:cstheme="minorHAnsi"/>
                <w:sz w:val="22"/>
                <w:szCs w:val="22"/>
              </w:rPr>
              <w:t>like answered in further detail</w:t>
            </w:r>
          </w:p>
          <w:p w:rsidR="00805390" w:rsidRDefault="00805390" w:rsidP="00805390">
            <w:pPr>
              <w:pStyle w:val="ListParagraph"/>
              <w:numPr>
                <w:ilvl w:val="0"/>
                <w:numId w:val="4"/>
              </w:numPr>
              <w:rPr>
                <w:rFonts w:asciiTheme="minorHAnsi" w:hAnsiTheme="minorHAnsi" w:cstheme="minorHAnsi"/>
                <w:sz w:val="22"/>
                <w:szCs w:val="22"/>
              </w:rPr>
            </w:pPr>
            <w:r w:rsidRPr="00805390">
              <w:rPr>
                <w:rFonts w:asciiTheme="minorHAnsi" w:hAnsiTheme="minorHAnsi" w:cstheme="minorHAnsi"/>
                <w:sz w:val="22"/>
                <w:szCs w:val="22"/>
              </w:rPr>
              <w:t xml:space="preserve"> They will also have a chance to ask their own questions if</w:t>
            </w:r>
            <w:r w:rsidR="00666AAF">
              <w:rPr>
                <w:rFonts w:asciiTheme="minorHAnsi" w:hAnsiTheme="minorHAnsi" w:cstheme="minorHAnsi"/>
                <w:sz w:val="22"/>
                <w:szCs w:val="22"/>
              </w:rPr>
              <w:t xml:space="preserve"> they are relevant and sensible</w:t>
            </w:r>
          </w:p>
          <w:p w:rsidR="00666AAF" w:rsidRDefault="00666AAF" w:rsidP="00805390">
            <w:pPr>
              <w:pStyle w:val="ListParagraph"/>
              <w:numPr>
                <w:ilvl w:val="0"/>
                <w:numId w:val="4"/>
              </w:numPr>
              <w:rPr>
                <w:rFonts w:asciiTheme="minorHAnsi" w:hAnsiTheme="minorHAnsi" w:cstheme="minorHAnsi"/>
                <w:sz w:val="22"/>
                <w:szCs w:val="22"/>
              </w:rPr>
            </w:pPr>
            <w:r>
              <w:rPr>
                <w:rFonts w:asciiTheme="minorHAnsi" w:hAnsiTheme="minorHAnsi" w:cstheme="minorHAnsi"/>
                <w:sz w:val="22"/>
                <w:szCs w:val="22"/>
              </w:rPr>
              <w:t>Ensure all children thank Mr Hewitt for his visit and giving up his time</w:t>
            </w:r>
          </w:p>
          <w:p w:rsidR="00666AAF" w:rsidRDefault="00666AAF" w:rsidP="00805390">
            <w:pPr>
              <w:pStyle w:val="ListParagraph"/>
              <w:numPr>
                <w:ilvl w:val="0"/>
                <w:numId w:val="4"/>
              </w:numPr>
              <w:rPr>
                <w:rFonts w:asciiTheme="minorHAnsi" w:hAnsiTheme="minorHAnsi" w:cstheme="minorHAnsi"/>
                <w:sz w:val="22"/>
                <w:szCs w:val="22"/>
              </w:rPr>
            </w:pPr>
            <w:r>
              <w:rPr>
                <w:rFonts w:asciiTheme="minorHAnsi" w:hAnsiTheme="minorHAnsi" w:cstheme="minorHAnsi"/>
                <w:sz w:val="22"/>
                <w:szCs w:val="22"/>
              </w:rPr>
              <w:t>For homework children will use the notes from the lesson to write up what they have learnt from Mr Hewitt in full sentences</w:t>
            </w:r>
          </w:p>
          <w:p w:rsidR="00666AAF" w:rsidRDefault="00666AAF" w:rsidP="00666AAF">
            <w:pPr>
              <w:rPr>
                <w:rFonts w:asciiTheme="minorHAnsi" w:hAnsiTheme="minorHAnsi" w:cstheme="minorHAnsi"/>
                <w:sz w:val="22"/>
                <w:szCs w:val="22"/>
              </w:rPr>
            </w:pPr>
          </w:p>
          <w:p w:rsidR="00666AAF" w:rsidRPr="00666AAF" w:rsidRDefault="00666AAF" w:rsidP="00666AAF">
            <w:pPr>
              <w:rPr>
                <w:rFonts w:asciiTheme="minorHAnsi" w:hAnsiTheme="minorHAnsi" w:cstheme="minorHAnsi"/>
                <w:sz w:val="22"/>
                <w:szCs w:val="22"/>
              </w:rPr>
            </w:pPr>
          </w:p>
          <w:p w:rsidR="00AE7DDE" w:rsidRPr="00805390" w:rsidRDefault="00AE7DDE" w:rsidP="00805390">
            <w:p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817"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c>
          <w:tcPr>
            <w:tcW w:w="9152" w:type="dxa"/>
            <w:tcBorders>
              <w:top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lastRenderedPageBreak/>
              <w:t>Specific Learning Outcomes for the Session</w:t>
            </w:r>
          </w:p>
        </w:tc>
      </w:tr>
      <w:tr w:rsidR="00E27476" w:rsidRPr="00805390" w:rsidTr="005D4B9F">
        <w:tc>
          <w:tcPr>
            <w:tcW w:w="9969" w:type="dxa"/>
            <w:gridSpan w:val="2"/>
            <w:tcBorders>
              <w:top w:val="nil"/>
              <w:bottom w:val="nil"/>
            </w:tcBorders>
          </w:tcPr>
          <w:p w:rsidR="00E27476" w:rsidRPr="00805390" w:rsidRDefault="00AE7DDE" w:rsidP="00666AA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 xml:space="preserve">At the end of the lesson children </w:t>
            </w:r>
            <w:r w:rsidR="00666AAF">
              <w:rPr>
                <w:rFonts w:asciiTheme="minorHAnsi" w:hAnsiTheme="minorHAnsi" w:cstheme="minorHAnsi"/>
                <w:sz w:val="22"/>
                <w:szCs w:val="22"/>
              </w:rPr>
              <w:t xml:space="preserve">will have learnt what it felt like to be a child in WW2. They will have gained </w:t>
            </w:r>
            <w:proofErr w:type="spellStart"/>
            <w:r w:rsidR="00666AAF">
              <w:rPr>
                <w:rFonts w:asciiTheme="minorHAnsi" w:hAnsiTheme="minorHAnsi" w:cstheme="minorHAnsi"/>
                <w:sz w:val="22"/>
                <w:szCs w:val="22"/>
              </w:rPr>
              <w:t>first hand</w:t>
            </w:r>
            <w:proofErr w:type="spellEnd"/>
            <w:r w:rsidR="00666AAF">
              <w:rPr>
                <w:rFonts w:asciiTheme="minorHAnsi" w:hAnsiTheme="minorHAnsi" w:cstheme="minorHAnsi"/>
                <w:sz w:val="22"/>
                <w:szCs w:val="22"/>
              </w:rPr>
              <w:t xml:space="preserve"> information from personal experience and had chance to ask any questions about Mr Hewitt’s childhood.</w:t>
            </w:r>
          </w:p>
        </w:tc>
      </w:tr>
      <w:tr w:rsidR="00E27476" w:rsidRPr="00805390" w:rsidTr="005D4B9F">
        <w:tc>
          <w:tcPr>
            <w:tcW w:w="9969" w:type="dxa"/>
            <w:gridSpan w:val="2"/>
            <w:tcBorders>
              <w:top w:val="nil"/>
              <w:bottom w:val="nil"/>
            </w:tcBorders>
          </w:tcPr>
          <w:p w:rsidR="00E27476" w:rsidRPr="00805390" w:rsidRDefault="00E27476" w:rsidP="005D4B9F">
            <w:pPr>
              <w:numPr>
                <w:ilvl w:val="12"/>
                <w:numId w:val="0"/>
              </w:numPr>
              <w:rPr>
                <w:rFonts w:asciiTheme="minorHAnsi" w:hAnsiTheme="minorHAnsi" w:cstheme="minorHAnsi"/>
                <w:sz w:val="22"/>
                <w:szCs w:val="22"/>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b/>
                <w:sz w:val="22"/>
                <w:szCs w:val="22"/>
                <w:u w:val="single"/>
              </w:rPr>
            </w:pPr>
            <w:r w:rsidRPr="00805390">
              <w:rPr>
                <w:rFonts w:asciiTheme="minorHAnsi" w:hAnsiTheme="minorHAnsi" w:cstheme="minorHAnsi"/>
                <w:b/>
                <w:sz w:val="22"/>
                <w:szCs w:val="22"/>
                <w:u w:val="single"/>
              </w:rPr>
              <w:t>Assessment</w:t>
            </w:r>
          </w:p>
        </w:tc>
      </w:tr>
      <w:tr w:rsidR="00E27476" w:rsidRPr="00805390" w:rsidTr="005D4B9F">
        <w:tc>
          <w:tcPr>
            <w:tcW w:w="9969" w:type="dxa"/>
            <w:gridSpan w:val="2"/>
            <w:tcBorders>
              <w:top w:val="nil"/>
              <w:bottom w:val="nil"/>
            </w:tcBorders>
          </w:tcPr>
          <w:p w:rsidR="00AE7DDE" w:rsidRPr="00805390" w:rsidRDefault="00666AAF" w:rsidP="005D4B9F">
            <w:pPr>
              <w:numPr>
                <w:ilvl w:val="12"/>
                <w:numId w:val="0"/>
              </w:numPr>
              <w:rPr>
                <w:rFonts w:asciiTheme="minorHAnsi" w:hAnsiTheme="minorHAnsi" w:cstheme="minorHAnsi"/>
                <w:b/>
                <w:sz w:val="22"/>
                <w:szCs w:val="22"/>
                <w:u w:val="single"/>
              </w:rPr>
            </w:pPr>
            <w:r>
              <w:rPr>
                <w:rFonts w:asciiTheme="minorHAnsi" w:hAnsiTheme="minorHAnsi" w:cstheme="minorHAnsi"/>
                <w:sz w:val="22"/>
                <w:szCs w:val="22"/>
              </w:rPr>
              <w:t>The depth of the questions during the plenary will show how well children have understood, if they are asking specific questions in relation to something he has talked about this will show they listened and absorbed what was being said. The homework will also provide evidence of what the children have learnt from the detail they go into and the information being in context.</w:t>
            </w:r>
          </w:p>
          <w:p w:rsidR="00E27476" w:rsidRPr="00805390" w:rsidRDefault="00E27476" w:rsidP="005D4B9F">
            <w:pPr>
              <w:numPr>
                <w:ilvl w:val="12"/>
                <w:numId w:val="0"/>
              </w:numPr>
              <w:rPr>
                <w:rFonts w:asciiTheme="minorHAnsi" w:hAnsiTheme="minorHAnsi" w:cstheme="minorHAnsi"/>
                <w:b/>
                <w:sz w:val="22"/>
                <w:szCs w:val="22"/>
                <w:u w:val="single"/>
              </w:rPr>
            </w:pPr>
          </w:p>
          <w:p w:rsidR="00E27476" w:rsidRPr="00805390" w:rsidRDefault="00E27476" w:rsidP="005D4B9F">
            <w:pPr>
              <w:numPr>
                <w:ilvl w:val="12"/>
                <w:numId w:val="0"/>
              </w:numPr>
              <w:rPr>
                <w:rFonts w:asciiTheme="minorHAnsi" w:hAnsiTheme="minorHAnsi" w:cstheme="minorHAnsi"/>
                <w:b/>
                <w:sz w:val="22"/>
                <w:szCs w:val="22"/>
                <w:u w:val="single"/>
              </w:rPr>
            </w:pPr>
          </w:p>
        </w:tc>
      </w:tr>
      <w:tr w:rsidR="00E27476" w:rsidRPr="00805390" w:rsidTr="005D4B9F">
        <w:tc>
          <w:tcPr>
            <w:tcW w:w="9969" w:type="dxa"/>
            <w:gridSpan w:val="2"/>
            <w:tcBorders>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Resources</w:t>
            </w:r>
            <w:r w:rsidRPr="00805390">
              <w:rPr>
                <w:rFonts w:asciiTheme="minorHAnsi" w:hAnsiTheme="minorHAnsi" w:cstheme="minorHAnsi"/>
                <w:sz w:val="22"/>
                <w:szCs w:val="22"/>
              </w:rPr>
              <w:t xml:space="preserve"> (Human/Physical)</w:t>
            </w:r>
          </w:p>
        </w:tc>
      </w:tr>
      <w:tr w:rsidR="00E27476" w:rsidRPr="00805390" w:rsidTr="005D4B9F">
        <w:tc>
          <w:tcPr>
            <w:tcW w:w="9969" w:type="dxa"/>
            <w:gridSpan w:val="2"/>
            <w:tcBorders>
              <w:top w:val="nil"/>
              <w:bottom w:val="nil"/>
            </w:tcBorders>
          </w:tcPr>
          <w:p w:rsidR="00E27476" w:rsidRDefault="00666AA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Smart board resource containing questions</w:t>
            </w:r>
          </w:p>
          <w:p w:rsidR="00666AAF" w:rsidRDefault="00666AA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Hand out sheets for children to make notes on</w:t>
            </w:r>
          </w:p>
          <w:p w:rsidR="00666AAF" w:rsidRDefault="00666AA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Pens</w:t>
            </w:r>
          </w:p>
          <w:p w:rsidR="00666AAF" w:rsidRDefault="00666AA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Clipboards</w:t>
            </w:r>
          </w:p>
          <w:p w:rsidR="00666AAF" w:rsidRPr="00805390" w:rsidRDefault="00666AAF" w:rsidP="005D4B9F">
            <w:pPr>
              <w:numPr>
                <w:ilvl w:val="12"/>
                <w:numId w:val="0"/>
              </w:numPr>
              <w:rPr>
                <w:rFonts w:asciiTheme="minorHAnsi" w:hAnsiTheme="minorHAnsi" w:cstheme="minorHAnsi"/>
                <w:sz w:val="22"/>
                <w:szCs w:val="22"/>
              </w:rPr>
            </w:pPr>
            <w:r>
              <w:rPr>
                <w:rFonts w:asciiTheme="minorHAnsi" w:hAnsiTheme="minorHAnsi" w:cstheme="minorHAnsi"/>
                <w:sz w:val="22"/>
                <w:szCs w:val="22"/>
              </w:rPr>
              <w:t>(Resources Mr Hewitt may bring)</w:t>
            </w:r>
            <w:bookmarkStart w:id="0" w:name="_GoBack"/>
            <w:bookmarkEnd w:id="0"/>
          </w:p>
        </w:tc>
      </w:tr>
      <w:tr w:rsidR="00E27476" w:rsidRPr="00805390" w:rsidTr="005D4B9F">
        <w:tc>
          <w:tcPr>
            <w:tcW w:w="9969" w:type="dxa"/>
            <w:gridSpan w:val="2"/>
            <w:tcBorders>
              <w:top w:val="single" w:sz="6" w:space="0" w:color="auto"/>
              <w:bottom w:val="nil"/>
            </w:tcBorders>
          </w:tcPr>
          <w:p w:rsidR="00E27476" w:rsidRPr="00805390" w:rsidRDefault="00E27476" w:rsidP="005D4B9F">
            <w:pPr>
              <w:numPr>
                <w:ilvl w:val="12"/>
                <w:numId w:val="0"/>
              </w:numPr>
              <w:rPr>
                <w:rFonts w:asciiTheme="minorHAnsi" w:hAnsiTheme="minorHAnsi" w:cstheme="minorHAnsi"/>
                <w:sz w:val="22"/>
                <w:szCs w:val="22"/>
              </w:rPr>
            </w:pPr>
            <w:r w:rsidRPr="00805390">
              <w:rPr>
                <w:rFonts w:asciiTheme="minorHAnsi" w:hAnsiTheme="minorHAnsi" w:cstheme="minorHAnsi"/>
                <w:b/>
                <w:sz w:val="22"/>
                <w:szCs w:val="22"/>
                <w:u w:val="single"/>
              </w:rPr>
              <w:t>Risk Assessment</w:t>
            </w:r>
          </w:p>
        </w:tc>
      </w:tr>
      <w:tr w:rsidR="00E27476" w:rsidRPr="00805390" w:rsidTr="005D4B9F">
        <w:tc>
          <w:tcPr>
            <w:tcW w:w="9969" w:type="dxa"/>
            <w:gridSpan w:val="2"/>
            <w:tcBorders>
              <w:top w:val="nil"/>
              <w:bottom w:val="single" w:sz="4" w:space="0" w:color="auto"/>
            </w:tcBorders>
          </w:tcPr>
          <w:p w:rsidR="00E27476"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 xml:space="preserve">Children are to sit sensibly on their seats </w:t>
            </w:r>
          </w:p>
          <w:p w:rsidR="00AE7DDE"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Ensure no children are playing with items they shouldn’t be eg. Scissors, glue</w:t>
            </w:r>
          </w:p>
          <w:p w:rsidR="00AE7DDE" w:rsidRPr="00805390" w:rsidRDefault="00AE7DDE" w:rsidP="005D4B9F">
            <w:pPr>
              <w:numPr>
                <w:ilvl w:val="12"/>
                <w:numId w:val="0"/>
              </w:numPr>
              <w:rPr>
                <w:rFonts w:asciiTheme="minorHAnsi" w:hAnsiTheme="minorHAnsi" w:cstheme="minorHAnsi"/>
                <w:sz w:val="22"/>
                <w:szCs w:val="22"/>
              </w:rPr>
            </w:pPr>
            <w:r w:rsidRPr="00805390">
              <w:rPr>
                <w:rFonts w:asciiTheme="minorHAnsi" w:hAnsiTheme="minorHAnsi" w:cstheme="minorHAnsi"/>
                <w:sz w:val="22"/>
                <w:szCs w:val="22"/>
              </w:rPr>
              <w:t>No children should be playing by the smart board, nor should there be any food or drink present</w:t>
            </w:r>
          </w:p>
          <w:p w:rsidR="00E27476" w:rsidRPr="00805390" w:rsidRDefault="00E27476" w:rsidP="005D4B9F">
            <w:pPr>
              <w:numPr>
                <w:ilvl w:val="12"/>
                <w:numId w:val="0"/>
              </w:numPr>
              <w:rPr>
                <w:rFonts w:asciiTheme="minorHAnsi" w:hAnsiTheme="minorHAnsi" w:cstheme="minorHAnsi"/>
                <w:sz w:val="22"/>
                <w:szCs w:val="22"/>
              </w:rPr>
            </w:pPr>
          </w:p>
        </w:tc>
      </w:tr>
    </w:tbl>
    <w:p w:rsidR="007F5B2B" w:rsidRPr="00805390" w:rsidRDefault="007F5B2B">
      <w:pPr>
        <w:rPr>
          <w:rFonts w:asciiTheme="minorHAnsi" w:hAnsiTheme="minorHAnsi" w:cstheme="minorHAnsi"/>
          <w:b/>
          <w:sz w:val="22"/>
          <w:szCs w:val="22"/>
        </w:rPr>
      </w:pPr>
    </w:p>
    <w:sectPr w:rsidR="007F5B2B" w:rsidRPr="00805390" w:rsidSect="00E27476">
      <w:pgSz w:w="11906" w:h="16838"/>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4C0174"/>
    <w:multiLevelType w:val="hybridMultilevel"/>
    <w:tmpl w:val="DF5437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319E34E1"/>
    <w:multiLevelType w:val="hybridMultilevel"/>
    <w:tmpl w:val="95B4C1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411D3DB1"/>
    <w:multiLevelType w:val="hybridMultilevel"/>
    <w:tmpl w:val="ECD2F5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65844BAB"/>
    <w:multiLevelType w:val="hybridMultilevel"/>
    <w:tmpl w:val="DAEE8AF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276BD6"/>
    <w:rsid w:val="002F1E39"/>
    <w:rsid w:val="006506EA"/>
    <w:rsid w:val="00666AAF"/>
    <w:rsid w:val="00783FAA"/>
    <w:rsid w:val="007F5B2B"/>
    <w:rsid w:val="00805390"/>
    <w:rsid w:val="00855C30"/>
    <w:rsid w:val="00934873"/>
    <w:rsid w:val="00AA76A1"/>
    <w:rsid w:val="00AE7DDE"/>
    <w:rsid w:val="00AF6895"/>
    <w:rsid w:val="00CA1C90"/>
    <w:rsid w:val="00CA28EB"/>
    <w:rsid w:val="00CF3B83"/>
    <w:rsid w:val="00E066B4"/>
    <w:rsid w:val="00E27476"/>
    <w:rsid w:val="00E7393A"/>
    <w:rsid w:val="00EE6802"/>
    <w:rsid w:val="00F57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E68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426</Words>
  <Characters>2432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3</cp:revision>
  <cp:lastPrinted>2011-02-28T20:54:00Z</cp:lastPrinted>
  <dcterms:created xsi:type="dcterms:W3CDTF">2011-03-02T20:19:00Z</dcterms:created>
  <dcterms:modified xsi:type="dcterms:W3CDTF">2011-03-02T20:34:00Z</dcterms:modified>
</cp:coreProperties>
</file>